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CC" w:rsidRPr="00EE4C59" w:rsidRDefault="00EE4C59" w:rsidP="00EE4C59">
      <w:pPr>
        <w:jc w:val="center"/>
        <w:rPr>
          <w:b/>
          <w:lang w:val="ro-RO"/>
        </w:rPr>
      </w:pPr>
      <w:r w:rsidRPr="00EE4C59">
        <w:rPr>
          <w:b/>
          <w:lang w:val="ro-RO"/>
        </w:rPr>
        <w:t xml:space="preserve">Sunt anunțați câștigătorii </w:t>
      </w:r>
      <w:r w:rsidRPr="00EE4C59">
        <w:rPr>
          <w:b/>
          <w:bCs/>
          <w:shd w:val="clear" w:color="auto" w:fill="FFFFFF"/>
        </w:rPr>
        <w:t>Programului de granturi</w:t>
      </w:r>
      <w:r w:rsidRPr="00EE4C59">
        <w:rPr>
          <w:b/>
          <w:shd w:val="clear" w:color="auto" w:fill="FFFFFF"/>
        </w:rPr>
        <w:t>”Infrastructurasocialășieficiențăenergetică 2018”</w:t>
      </w:r>
    </w:p>
    <w:p w:rsidR="00E85E1A" w:rsidRPr="003A5B6B" w:rsidRDefault="00EE4C59" w:rsidP="00E85E1A">
      <w:pPr>
        <w:pStyle w:val="a4"/>
        <w:shd w:val="clear" w:color="auto" w:fill="FFFFFF"/>
        <w:spacing w:before="0" w:beforeAutospacing="0" w:after="120" w:afterAutospacing="0" w:line="276" w:lineRule="auto"/>
        <w:ind w:firstLine="527"/>
        <w:jc w:val="both"/>
        <w:textAlignment w:val="baseline"/>
        <w:rPr>
          <w:highlight w:val="yellow"/>
        </w:rPr>
      </w:pPr>
      <w:r>
        <w:rPr>
          <w:lang w:val="ro-RO"/>
        </w:rPr>
        <w:t>În etapa a II</w:t>
      </w:r>
      <w:r w:rsidR="00E85E1A" w:rsidRPr="003A5B6B">
        <w:rPr>
          <w:lang w:val="ro-RO"/>
        </w:rPr>
        <w:t xml:space="preserve"> a </w:t>
      </w:r>
      <w:r w:rsidR="00E85E1A" w:rsidRPr="003A5B6B">
        <w:rPr>
          <w:bCs/>
          <w:shd w:val="clear" w:color="auto" w:fill="FFFFFF"/>
        </w:rPr>
        <w:t>Programului de granturi</w:t>
      </w:r>
      <w:r w:rsidR="00E85E1A" w:rsidRPr="003A5B6B">
        <w:rPr>
          <w:shd w:val="clear" w:color="auto" w:fill="FFFFFF"/>
        </w:rPr>
        <w:t>”Infrastructurasocialășieficiențăenergetică</w:t>
      </w:r>
      <w:r>
        <w:rPr>
          <w:shd w:val="clear" w:color="auto" w:fill="FFFFFF"/>
        </w:rPr>
        <w:t xml:space="preserve"> 2018</w:t>
      </w:r>
      <w:r w:rsidR="00E85E1A" w:rsidRPr="003A5B6B">
        <w:rPr>
          <w:shd w:val="clear" w:color="auto" w:fill="FFFFFF"/>
        </w:rPr>
        <w:t xml:space="preserve">” finanțat de </w:t>
      </w:r>
      <w:r w:rsidR="00E85E1A" w:rsidRPr="003A5B6B">
        <w:rPr>
          <w:shd w:val="clear" w:color="auto" w:fill="FFFFFF"/>
          <w:lang w:val="ro-RO"/>
        </w:rPr>
        <w:t xml:space="preserve">Banca Germană de Dezvoltare KfW și implementat de Fondul de Investiţii Sociale din Moldova </w:t>
      </w:r>
      <w:r w:rsidR="00624665" w:rsidRPr="003A5B6B">
        <w:t>până la data de 11.06.2018, ora 13.</w:t>
      </w:r>
      <w:r w:rsidR="003A5B6B" w:rsidRPr="003A5B6B">
        <w:t>00 au fostrecepționate</w:t>
      </w:r>
      <w:r w:rsidR="00624665" w:rsidRPr="003A5B6B">
        <w:t xml:space="preserve">proiecteletehnicedepuse de 74 de localitățiruraleși 10 orașe. </w:t>
      </w:r>
    </w:p>
    <w:p w:rsidR="00624665" w:rsidRPr="003A5B6B" w:rsidRDefault="00624665" w:rsidP="00624665">
      <w:pPr>
        <w:spacing w:after="12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A5B6B">
        <w:rPr>
          <w:rFonts w:ascii="Times New Roman" w:hAnsi="Times New Roman" w:cs="Times New Roman"/>
          <w:sz w:val="24"/>
          <w:szCs w:val="24"/>
          <w:lang w:val="ro-RO"/>
        </w:rPr>
        <w:t>În rezultatul evaluării documentației tehnice de proiect și viramen</w:t>
      </w:r>
      <w:r w:rsidR="004E2AE3">
        <w:rPr>
          <w:rFonts w:ascii="Times New Roman" w:hAnsi="Times New Roman" w:cs="Times New Roman"/>
          <w:sz w:val="24"/>
          <w:szCs w:val="24"/>
          <w:lang w:val="ro-RO"/>
        </w:rPr>
        <w:t>telor contribuțiilor comunităților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 pe contul FISM </w:t>
      </w:r>
      <w:r w:rsidRPr="003A5B6B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s-a constatat 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3A5B6B">
        <w:rPr>
          <w:rFonts w:ascii="Times New Roman" w:hAnsi="Times New Roman" w:cs="Times New Roman"/>
          <w:sz w:val="24"/>
          <w:szCs w:val="24"/>
          <w:lang w:val="ro-MO"/>
        </w:rPr>
        <w:t>ă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>: î</w:t>
      </w:r>
      <w:r w:rsidRPr="003A5B6B">
        <w:rPr>
          <w:rFonts w:ascii="Times New Roman" w:hAnsi="Times New Roman" w:cs="Times New Roman"/>
          <w:sz w:val="24"/>
          <w:szCs w:val="24"/>
        </w:rPr>
        <w:t xml:space="preserve">n total, 61 comunități, inclusiv 53 sate și 8 orașe au transferatpecontul FISM contribuțiaintegrală APL. </w:t>
      </w:r>
    </w:p>
    <w:p w:rsidR="003A5B6B" w:rsidRPr="003A5B6B" w:rsidRDefault="003A5B6B" w:rsidP="00624665">
      <w:pPr>
        <w:rPr>
          <w:rFonts w:ascii="Times New Roman" w:hAnsi="Times New Roman" w:cs="Times New Roman"/>
          <w:sz w:val="24"/>
          <w:szCs w:val="24"/>
        </w:rPr>
      </w:pPr>
      <w:r w:rsidRPr="003A5B6B">
        <w:rPr>
          <w:rFonts w:ascii="Times New Roman" w:hAnsi="Times New Roman" w:cs="Times New Roman"/>
          <w:sz w:val="24"/>
          <w:szCs w:val="24"/>
        </w:rPr>
        <w:t>Încadrulședinței de evaluare cu privire la rezultateleetapei II din</w:t>
      </w:r>
      <w:r w:rsidR="00624665" w:rsidRPr="003A5B6B">
        <w:rPr>
          <w:rFonts w:ascii="Times New Roman" w:hAnsi="Times New Roman" w:cs="Times New Roman"/>
          <w:sz w:val="24"/>
          <w:szCs w:val="24"/>
        </w:rPr>
        <w:t xml:space="preserve"> data de 15 iunie</w:t>
      </w:r>
      <w:r w:rsidRPr="003A5B6B">
        <w:rPr>
          <w:rFonts w:ascii="Times New Roman" w:hAnsi="Times New Roman" w:cs="Times New Roman"/>
          <w:sz w:val="24"/>
          <w:szCs w:val="24"/>
        </w:rPr>
        <w:t>s-a decis:</w:t>
      </w:r>
    </w:p>
    <w:p w:rsidR="00624665" w:rsidRPr="00E67BDE" w:rsidRDefault="00624665" w:rsidP="003A5B6B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val="ro-RO"/>
        </w:rPr>
      </w:pPr>
      <w:r w:rsidRPr="00E67BDE">
        <w:rPr>
          <w:lang w:val="ro-RO"/>
        </w:rPr>
        <w:t xml:space="preserve">Câștigătorii </w:t>
      </w:r>
      <w:r w:rsidRPr="00E67BDE">
        <w:rPr>
          <w:bCs/>
          <w:shd w:val="clear" w:color="auto" w:fill="FFFFFF"/>
        </w:rPr>
        <w:t>Programului de granturi</w:t>
      </w:r>
      <w:r w:rsidR="009D434B">
        <w:rPr>
          <w:shd w:val="clear" w:color="auto" w:fill="FFFFFF"/>
        </w:rPr>
        <w:t>”Infrastructura</w:t>
      </w:r>
      <w:r w:rsidR="004E2AE3">
        <w:rPr>
          <w:shd w:val="clear" w:color="auto" w:fill="FFFFFF"/>
        </w:rPr>
        <w:t>socialășieficiențăenergetică</w:t>
      </w:r>
      <w:r w:rsidRPr="00E67BDE">
        <w:rPr>
          <w:shd w:val="clear" w:color="auto" w:fill="FFFFFF"/>
        </w:rPr>
        <w:t>2018</w:t>
      </w:r>
      <w:r w:rsidR="004E2AE3">
        <w:rPr>
          <w:shd w:val="clear" w:color="auto" w:fill="FFFFFF"/>
        </w:rPr>
        <w:t>”</w:t>
      </w:r>
      <w:r w:rsidRPr="00E67BDE">
        <w:rPr>
          <w:shd w:val="clear" w:color="auto" w:fill="FFFFFF"/>
        </w:rPr>
        <w:t>,</w:t>
      </w:r>
      <w:r w:rsidRPr="00E67BDE">
        <w:rPr>
          <w:lang w:val="ro-RO"/>
        </w:rPr>
        <w:t>selectați în baza criteriului ”</w:t>
      </w:r>
      <w:r w:rsidRPr="004E2AE3">
        <w:rPr>
          <w:i/>
          <w:lang w:val="ro-RO"/>
        </w:rPr>
        <w:t>primul venit-primul servit</w:t>
      </w:r>
      <w:r w:rsidRPr="00E67BDE">
        <w:rPr>
          <w:lang w:val="ro-RO"/>
        </w:rPr>
        <w:t>” sunt:</w:t>
      </w:r>
      <w:bookmarkStart w:id="0" w:name="_GoBack"/>
      <w:bookmarkEnd w:id="0"/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8"/>
        <w:gridCol w:w="2606"/>
        <w:gridCol w:w="1586"/>
        <w:gridCol w:w="1443"/>
      </w:tblGrid>
      <w:tr w:rsidR="00523FCA" w:rsidRPr="00523FCA" w:rsidTr="00523FCA">
        <w:trPr>
          <w:trHeight w:val="285"/>
        </w:trPr>
        <w:tc>
          <w:tcPr>
            <w:tcW w:w="3558" w:type="dxa"/>
          </w:tcPr>
          <w:p w:rsidR="00523FCA" w:rsidRPr="003A5B6B" w:rsidRDefault="00523FCA" w:rsidP="003A5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Comunități rurale: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Tipologia subproiectului</w:t>
            </w:r>
          </w:p>
        </w:tc>
        <w:tc>
          <w:tcPr>
            <w:tcW w:w="1586" w:type="dxa"/>
          </w:tcPr>
          <w:p w:rsidR="00523FCA" w:rsidRPr="003A5B6B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Data </w:t>
            </w: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transferului contribuției</w:t>
            </w:r>
          </w:p>
        </w:tc>
        <w:tc>
          <w:tcPr>
            <w:tcW w:w="1443" w:type="dxa"/>
          </w:tcPr>
          <w:p w:rsid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</w:t>
            </w: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 transferului contribuției</w:t>
            </w:r>
          </w:p>
        </w:tc>
      </w:tr>
      <w:tr w:rsidR="00523FCA" w:rsidRPr="003A5B6B" w:rsidTr="00523FCA">
        <w:trPr>
          <w:trHeight w:val="285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Iurceni, rl Nisporeni 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ă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sportivă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  <w:lang w:val="ro-MO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9:20:00</w:t>
            </w:r>
          </w:p>
        </w:tc>
      </w:tr>
      <w:tr w:rsidR="00523FCA" w:rsidRPr="003A5B6B" w:rsidTr="00523FCA">
        <w:trPr>
          <w:trHeight w:val="323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Tîrnova, rl Edineț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sală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sportivă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9:56:38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Șerpeni, rl Anenii Noi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amenajarea 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ei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odihnă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9:59:21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Țipala, rl Ialoveni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iluminarestradală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10:06:11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Fundurii Vechi, rl Glodeni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pavareatrotuarelor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10:06:23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Mateuți, rl Rezina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sondaarteziană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10:12:09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Bărboeni, rl Nisporeni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pavareatrotuarelor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10:15:10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Colibași, rl Cahul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grădiniță de copii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10:19:47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Cetireni, rl Ungheni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amenajarea 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ei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odihnă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10:33:20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Domulgeni, rl Florești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grădiniță de copii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10:40:34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Cobusca Veche, rl Anenii Noi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iluminarestradală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10:42:15</w:t>
            </w:r>
          </w:p>
        </w:tc>
      </w:tr>
      <w:tr w:rsidR="00523FCA" w:rsidRPr="003A5B6B" w:rsidTr="00523FCA">
        <w:trPr>
          <w:trHeight w:val="271"/>
        </w:trPr>
        <w:tc>
          <w:tcPr>
            <w:tcW w:w="3558" w:type="dxa"/>
          </w:tcPr>
          <w:p w:rsidR="00523FCA" w:rsidRPr="003A5B6B" w:rsidRDefault="00523FCA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Zberoaia, rl Nisporeni</w:t>
            </w:r>
          </w:p>
        </w:tc>
        <w:tc>
          <w:tcPr>
            <w:tcW w:w="2606" w:type="dxa"/>
          </w:tcPr>
          <w:p w:rsidR="00523FCA" w:rsidRPr="003A5B6B" w:rsidRDefault="00523FC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iluminarestradală</w:t>
            </w:r>
          </w:p>
        </w:tc>
        <w:tc>
          <w:tcPr>
            <w:tcW w:w="1586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443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10:48:30</w:t>
            </w:r>
          </w:p>
        </w:tc>
      </w:tr>
      <w:tr w:rsidR="00523FCA" w:rsidRPr="003A5B6B" w:rsidTr="006E0EEC">
        <w:trPr>
          <w:trHeight w:val="271"/>
        </w:trPr>
        <w:tc>
          <w:tcPr>
            <w:tcW w:w="3558" w:type="dxa"/>
            <w:vAlign w:val="center"/>
          </w:tcPr>
          <w:p w:rsidR="00523FCA" w:rsidRPr="003A5B6B" w:rsidRDefault="00523FCA" w:rsidP="003A5B6B">
            <w:p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Comunități urbane:</w:t>
            </w:r>
          </w:p>
        </w:tc>
        <w:tc>
          <w:tcPr>
            <w:tcW w:w="2606" w:type="dxa"/>
            <w:vAlign w:val="center"/>
          </w:tcPr>
          <w:p w:rsidR="00523FCA" w:rsidRPr="003A5B6B" w:rsidRDefault="00523FCA" w:rsidP="003A5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Tipologia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ubproiectului</w:t>
            </w:r>
          </w:p>
        </w:tc>
        <w:tc>
          <w:tcPr>
            <w:tcW w:w="1586" w:type="dxa"/>
          </w:tcPr>
          <w:p w:rsidR="00523FCA" w:rsidRPr="003A5B6B" w:rsidRDefault="00523FCA" w:rsidP="0036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Data </w:t>
            </w: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transferului contribuției</w:t>
            </w:r>
          </w:p>
        </w:tc>
        <w:tc>
          <w:tcPr>
            <w:tcW w:w="1443" w:type="dxa"/>
          </w:tcPr>
          <w:p w:rsidR="00523FCA" w:rsidRDefault="00523FCA" w:rsidP="0036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</w:t>
            </w: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 transferului contribuției</w:t>
            </w:r>
          </w:p>
        </w:tc>
      </w:tr>
      <w:tr w:rsidR="007C1CBA" w:rsidRPr="003A5B6B" w:rsidTr="00523FCA">
        <w:trPr>
          <w:trHeight w:val="271"/>
        </w:trPr>
        <w:tc>
          <w:tcPr>
            <w:tcW w:w="3558" w:type="dxa"/>
          </w:tcPr>
          <w:p w:rsidR="007C1CBA" w:rsidRPr="003A5B6B" w:rsidRDefault="007C1CBA" w:rsidP="007C1CB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Cupcini, rl Edineț</w:t>
            </w:r>
          </w:p>
        </w:tc>
        <w:tc>
          <w:tcPr>
            <w:tcW w:w="2606" w:type="dxa"/>
          </w:tcPr>
          <w:p w:rsidR="007C1CBA" w:rsidRPr="003A5B6B" w:rsidRDefault="007C1CB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pavareatrotuarelor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+ 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iluminat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stradal</w:t>
            </w:r>
          </w:p>
        </w:tc>
        <w:tc>
          <w:tcPr>
            <w:tcW w:w="1586" w:type="dxa"/>
          </w:tcPr>
          <w:p w:rsidR="007C1CBA" w:rsidRPr="00523FCA" w:rsidRDefault="007C1CB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443" w:type="dxa"/>
          </w:tcPr>
          <w:p w:rsidR="007C1CBA" w:rsidRPr="004E5D31" w:rsidRDefault="007C1CBA" w:rsidP="001509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9:36:37</w:t>
            </w:r>
          </w:p>
        </w:tc>
      </w:tr>
      <w:tr w:rsidR="007C1CBA" w:rsidRPr="003A5B6B" w:rsidTr="00523FCA">
        <w:trPr>
          <w:trHeight w:val="271"/>
        </w:trPr>
        <w:tc>
          <w:tcPr>
            <w:tcW w:w="3558" w:type="dxa"/>
          </w:tcPr>
          <w:p w:rsidR="007C1CBA" w:rsidRPr="003A5B6B" w:rsidRDefault="007C1CBA" w:rsidP="007C1CB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Telenești</w:t>
            </w:r>
          </w:p>
        </w:tc>
        <w:tc>
          <w:tcPr>
            <w:tcW w:w="2606" w:type="dxa"/>
          </w:tcPr>
          <w:p w:rsidR="007C1CBA" w:rsidRPr="003A5B6B" w:rsidRDefault="007C1CB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trotuarelor 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iluminat</w:t>
            </w: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stradal</w:t>
            </w:r>
          </w:p>
        </w:tc>
        <w:tc>
          <w:tcPr>
            <w:tcW w:w="1586" w:type="dxa"/>
          </w:tcPr>
          <w:p w:rsidR="007C1CBA" w:rsidRPr="00523FCA" w:rsidRDefault="007C1CB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443" w:type="dxa"/>
          </w:tcPr>
          <w:p w:rsidR="007C1CBA" w:rsidRPr="004E5D31" w:rsidRDefault="007C1CBA" w:rsidP="001509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10:39:26</w:t>
            </w:r>
          </w:p>
        </w:tc>
      </w:tr>
      <w:tr w:rsidR="007C1CBA" w:rsidRPr="003A5B6B" w:rsidTr="00523FCA">
        <w:trPr>
          <w:trHeight w:val="271"/>
        </w:trPr>
        <w:tc>
          <w:tcPr>
            <w:tcW w:w="3558" w:type="dxa"/>
          </w:tcPr>
          <w:p w:rsidR="007C1CBA" w:rsidRPr="003A5B6B" w:rsidRDefault="007C1CBA" w:rsidP="007C1CB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Comrat</w:t>
            </w:r>
          </w:p>
        </w:tc>
        <w:tc>
          <w:tcPr>
            <w:tcW w:w="2606" w:type="dxa"/>
          </w:tcPr>
          <w:p w:rsidR="007C1CBA" w:rsidRPr="003A5B6B" w:rsidRDefault="007C1CB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pavareatrotuarelor</w:t>
            </w:r>
          </w:p>
        </w:tc>
        <w:tc>
          <w:tcPr>
            <w:tcW w:w="1586" w:type="dxa"/>
          </w:tcPr>
          <w:p w:rsidR="007C1CBA" w:rsidRPr="00523FCA" w:rsidRDefault="007C1CB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443" w:type="dxa"/>
          </w:tcPr>
          <w:p w:rsidR="007C1CBA" w:rsidRPr="004E5D31" w:rsidRDefault="007C1CBA" w:rsidP="001509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11:03:01</w:t>
            </w:r>
          </w:p>
        </w:tc>
      </w:tr>
      <w:tr w:rsidR="007C1CBA" w:rsidRPr="003A5B6B" w:rsidTr="00523FCA">
        <w:trPr>
          <w:trHeight w:val="271"/>
        </w:trPr>
        <w:tc>
          <w:tcPr>
            <w:tcW w:w="3558" w:type="dxa"/>
          </w:tcPr>
          <w:p w:rsidR="007C1CBA" w:rsidRPr="003A5B6B" w:rsidRDefault="007C1CBA" w:rsidP="007C1CB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Strășeni</w:t>
            </w:r>
          </w:p>
        </w:tc>
        <w:tc>
          <w:tcPr>
            <w:tcW w:w="2606" w:type="dxa"/>
          </w:tcPr>
          <w:p w:rsidR="007C1CBA" w:rsidRPr="003A5B6B" w:rsidRDefault="007C1CB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pavareatrotuarelor</w:t>
            </w:r>
          </w:p>
        </w:tc>
        <w:tc>
          <w:tcPr>
            <w:tcW w:w="1586" w:type="dxa"/>
          </w:tcPr>
          <w:p w:rsidR="007C1CBA" w:rsidRPr="00523FCA" w:rsidRDefault="007C1CB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443" w:type="dxa"/>
          </w:tcPr>
          <w:p w:rsidR="007C1CBA" w:rsidRPr="004E5D31" w:rsidRDefault="007C1CBA" w:rsidP="001509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11:17:33</w:t>
            </w:r>
          </w:p>
        </w:tc>
      </w:tr>
      <w:tr w:rsidR="007C1CBA" w:rsidRPr="003A5B6B" w:rsidTr="00523FCA">
        <w:trPr>
          <w:trHeight w:val="271"/>
        </w:trPr>
        <w:tc>
          <w:tcPr>
            <w:tcW w:w="3558" w:type="dxa"/>
          </w:tcPr>
          <w:p w:rsidR="007C1CBA" w:rsidRPr="003A5B6B" w:rsidRDefault="007C1CBA" w:rsidP="007C1CB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Mărculești, rl Florești</w:t>
            </w:r>
          </w:p>
        </w:tc>
        <w:tc>
          <w:tcPr>
            <w:tcW w:w="2606" w:type="dxa"/>
          </w:tcPr>
          <w:p w:rsidR="007C1CBA" w:rsidRPr="003A5B6B" w:rsidRDefault="007C1CB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iluminatstradal</w:t>
            </w:r>
          </w:p>
        </w:tc>
        <w:tc>
          <w:tcPr>
            <w:tcW w:w="1586" w:type="dxa"/>
          </w:tcPr>
          <w:p w:rsidR="007C1CBA" w:rsidRPr="00523FCA" w:rsidRDefault="007C1CB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443" w:type="dxa"/>
          </w:tcPr>
          <w:p w:rsidR="007C1CBA" w:rsidRPr="004E5D31" w:rsidRDefault="007C1CBA" w:rsidP="001509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11:35:56</w:t>
            </w:r>
          </w:p>
        </w:tc>
      </w:tr>
      <w:tr w:rsidR="007C1CBA" w:rsidRPr="003A5B6B" w:rsidTr="00523FCA">
        <w:trPr>
          <w:trHeight w:val="271"/>
        </w:trPr>
        <w:tc>
          <w:tcPr>
            <w:tcW w:w="3558" w:type="dxa"/>
          </w:tcPr>
          <w:p w:rsidR="007C1CBA" w:rsidRPr="003A5B6B" w:rsidRDefault="007C1CBA" w:rsidP="007C1CB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Sîngerei</w:t>
            </w:r>
          </w:p>
        </w:tc>
        <w:tc>
          <w:tcPr>
            <w:tcW w:w="2606" w:type="dxa"/>
          </w:tcPr>
          <w:p w:rsidR="007C1CBA" w:rsidRPr="003A5B6B" w:rsidRDefault="007C1CBA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pavareatrotuarelor</w:t>
            </w:r>
          </w:p>
        </w:tc>
        <w:tc>
          <w:tcPr>
            <w:tcW w:w="1586" w:type="dxa"/>
          </w:tcPr>
          <w:p w:rsidR="007C1CBA" w:rsidRPr="00523FCA" w:rsidRDefault="007C1CB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443" w:type="dxa"/>
          </w:tcPr>
          <w:p w:rsidR="007C1CBA" w:rsidRPr="004E5D31" w:rsidRDefault="007C1CBA" w:rsidP="001509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o-RO"/>
              </w:rPr>
            </w:pPr>
            <w:r w:rsidRPr="004E5D31">
              <w:rPr>
                <w:color w:val="000000"/>
              </w:rPr>
              <w:t>15:06:25</w:t>
            </w:r>
          </w:p>
        </w:tc>
      </w:tr>
    </w:tbl>
    <w:p w:rsidR="003A5B6B" w:rsidRDefault="003A5B6B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Pr="003A5B6B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624665" w:rsidRPr="00024DEF" w:rsidRDefault="00624665" w:rsidP="00E67BD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ro-RO"/>
        </w:rPr>
      </w:pPr>
      <w:r w:rsidRPr="00024DEF">
        <w:rPr>
          <w:lang w:val="ro-RO"/>
        </w:rPr>
        <w:lastRenderedPageBreak/>
        <w:t>Pe lista de rezervă se regăsesc următoarele comunități:</w:t>
      </w:r>
    </w:p>
    <w:p w:rsidR="00E67BDE" w:rsidRPr="00024DEF" w:rsidRDefault="00E67BDE" w:rsidP="00E67BDE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lang w:val="ro-RO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8"/>
        <w:gridCol w:w="2551"/>
        <w:gridCol w:w="1559"/>
        <w:gridCol w:w="1525"/>
      </w:tblGrid>
      <w:tr w:rsidR="00523FCA" w:rsidRPr="00024DEF" w:rsidTr="00523FCA">
        <w:trPr>
          <w:trHeight w:val="285"/>
        </w:trPr>
        <w:tc>
          <w:tcPr>
            <w:tcW w:w="3558" w:type="dxa"/>
            <w:vAlign w:val="center"/>
          </w:tcPr>
          <w:p w:rsidR="00523FCA" w:rsidRPr="00024DEF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Comunități rurale:</w:t>
            </w:r>
          </w:p>
        </w:tc>
        <w:tc>
          <w:tcPr>
            <w:tcW w:w="2551" w:type="dxa"/>
            <w:vAlign w:val="center"/>
          </w:tcPr>
          <w:p w:rsidR="00523FCA" w:rsidRPr="00024DEF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Tipologia subproiectului</w:t>
            </w:r>
          </w:p>
        </w:tc>
        <w:tc>
          <w:tcPr>
            <w:tcW w:w="1559" w:type="dxa"/>
            <w:vAlign w:val="center"/>
          </w:tcPr>
          <w:p w:rsidR="00523FCA" w:rsidRPr="00024DEF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transferului contribuției</w:t>
            </w:r>
          </w:p>
        </w:tc>
        <w:tc>
          <w:tcPr>
            <w:tcW w:w="1525" w:type="dxa"/>
            <w:vAlign w:val="center"/>
          </w:tcPr>
          <w:p w:rsidR="00523FCA" w:rsidRPr="00024DEF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Ora transferului contribuției</w:t>
            </w:r>
          </w:p>
        </w:tc>
      </w:tr>
      <w:tr w:rsidR="00523FCA" w:rsidRPr="00024DEF" w:rsidTr="00523FCA">
        <w:trPr>
          <w:trHeight w:val="285"/>
        </w:trPr>
        <w:tc>
          <w:tcPr>
            <w:tcW w:w="3558" w:type="dxa"/>
          </w:tcPr>
          <w:p w:rsidR="00523FCA" w:rsidRPr="00024DEF" w:rsidRDefault="00523FCA" w:rsidP="00084884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Gavanoasa, rl Cahul</w:t>
            </w:r>
          </w:p>
        </w:tc>
        <w:tc>
          <w:tcPr>
            <w:tcW w:w="2551" w:type="dxa"/>
          </w:tcPr>
          <w:p w:rsidR="00523FCA" w:rsidRPr="00024DEF" w:rsidRDefault="00084884" w:rsidP="00084884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523FCA"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omplex educațional școală-grădiniță</w:t>
            </w:r>
          </w:p>
        </w:tc>
        <w:tc>
          <w:tcPr>
            <w:tcW w:w="1559" w:type="dxa"/>
          </w:tcPr>
          <w:p w:rsidR="00523FCA" w:rsidRPr="00024DEF" w:rsidRDefault="00523FCA" w:rsidP="00084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525" w:type="dxa"/>
          </w:tcPr>
          <w:p w:rsidR="00523FCA" w:rsidRPr="00024DEF" w:rsidRDefault="00523FCA" w:rsidP="0002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10:56:06</w:t>
            </w:r>
          </w:p>
        </w:tc>
      </w:tr>
      <w:tr w:rsidR="00523FCA" w:rsidRPr="00024DEF" w:rsidTr="00523FCA">
        <w:trPr>
          <w:trHeight w:val="323"/>
        </w:trPr>
        <w:tc>
          <w:tcPr>
            <w:tcW w:w="3558" w:type="dxa"/>
          </w:tcPr>
          <w:p w:rsidR="00523FCA" w:rsidRPr="00024DEF" w:rsidRDefault="00523FCA" w:rsidP="00084884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Sculeni, rl Ungheni</w:t>
            </w:r>
          </w:p>
        </w:tc>
        <w:tc>
          <w:tcPr>
            <w:tcW w:w="2551" w:type="dxa"/>
          </w:tcPr>
          <w:p w:rsidR="00523FCA" w:rsidRPr="00024DEF" w:rsidRDefault="00523FCA" w:rsidP="00084884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grădiniță de copii</w:t>
            </w:r>
          </w:p>
        </w:tc>
        <w:tc>
          <w:tcPr>
            <w:tcW w:w="1559" w:type="dxa"/>
          </w:tcPr>
          <w:p w:rsidR="00523FCA" w:rsidRPr="00024DEF" w:rsidRDefault="00523FCA" w:rsidP="00084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525" w:type="dxa"/>
          </w:tcPr>
          <w:p w:rsidR="00523FCA" w:rsidRPr="00024DEF" w:rsidRDefault="00523FCA" w:rsidP="0002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11:14:12</w:t>
            </w:r>
          </w:p>
        </w:tc>
      </w:tr>
      <w:tr w:rsidR="00523FCA" w:rsidRPr="00024DEF" w:rsidTr="00523FCA">
        <w:trPr>
          <w:trHeight w:val="271"/>
        </w:trPr>
        <w:tc>
          <w:tcPr>
            <w:tcW w:w="3558" w:type="dxa"/>
          </w:tcPr>
          <w:p w:rsidR="00523FCA" w:rsidRPr="00024DEF" w:rsidRDefault="00523FCA" w:rsidP="00084884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Chiștelnița, rl Telenești</w:t>
            </w:r>
          </w:p>
        </w:tc>
        <w:tc>
          <w:tcPr>
            <w:tcW w:w="2551" w:type="dxa"/>
          </w:tcPr>
          <w:p w:rsidR="00523FCA" w:rsidRPr="00024DEF" w:rsidRDefault="009D434B" w:rsidP="00084884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523FCA"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odihnă</w:t>
            </w:r>
          </w:p>
        </w:tc>
        <w:tc>
          <w:tcPr>
            <w:tcW w:w="1559" w:type="dxa"/>
          </w:tcPr>
          <w:p w:rsidR="00523FCA" w:rsidRPr="00024DEF" w:rsidRDefault="00523FCA" w:rsidP="00084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525" w:type="dxa"/>
          </w:tcPr>
          <w:p w:rsidR="00523FCA" w:rsidRPr="00024DEF" w:rsidRDefault="00523FCA" w:rsidP="0002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11:25:29</w:t>
            </w:r>
          </w:p>
        </w:tc>
      </w:tr>
      <w:tr w:rsidR="00523FCA" w:rsidRPr="00024DEF" w:rsidTr="00523FCA">
        <w:trPr>
          <w:trHeight w:val="271"/>
        </w:trPr>
        <w:tc>
          <w:tcPr>
            <w:tcW w:w="3558" w:type="dxa"/>
            <w:vAlign w:val="center"/>
          </w:tcPr>
          <w:p w:rsidR="00523FCA" w:rsidRPr="00024DEF" w:rsidRDefault="00523FCA" w:rsidP="00084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Comunități urbane:</w:t>
            </w:r>
          </w:p>
        </w:tc>
        <w:tc>
          <w:tcPr>
            <w:tcW w:w="2551" w:type="dxa"/>
            <w:vAlign w:val="center"/>
          </w:tcPr>
          <w:p w:rsidR="00523FCA" w:rsidRPr="00024DEF" w:rsidRDefault="00523FCA" w:rsidP="0008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Tipologia subproiectului</w:t>
            </w:r>
          </w:p>
        </w:tc>
        <w:tc>
          <w:tcPr>
            <w:tcW w:w="1559" w:type="dxa"/>
            <w:vAlign w:val="center"/>
          </w:tcPr>
          <w:p w:rsidR="00523FCA" w:rsidRPr="00024DEF" w:rsidRDefault="00523FCA" w:rsidP="00084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transferului contribuției</w:t>
            </w:r>
          </w:p>
        </w:tc>
        <w:tc>
          <w:tcPr>
            <w:tcW w:w="1525" w:type="dxa"/>
            <w:vAlign w:val="center"/>
          </w:tcPr>
          <w:p w:rsidR="00523FCA" w:rsidRPr="00024DEF" w:rsidRDefault="00523FCA" w:rsidP="00024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Ora transferului contribuției</w:t>
            </w:r>
          </w:p>
        </w:tc>
      </w:tr>
      <w:tr w:rsidR="00523FCA" w:rsidRPr="00024DEF" w:rsidTr="00523FCA">
        <w:trPr>
          <w:trHeight w:val="271"/>
        </w:trPr>
        <w:tc>
          <w:tcPr>
            <w:tcW w:w="3558" w:type="dxa"/>
          </w:tcPr>
          <w:p w:rsidR="00523FCA" w:rsidRPr="00024DEF" w:rsidRDefault="00523FCA" w:rsidP="0008488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Nisporeni</w:t>
            </w:r>
          </w:p>
        </w:tc>
        <w:tc>
          <w:tcPr>
            <w:tcW w:w="2551" w:type="dxa"/>
          </w:tcPr>
          <w:p w:rsidR="00523FCA" w:rsidRPr="00024DEF" w:rsidRDefault="00523FCA" w:rsidP="0002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pavareatrotuarelor</w:t>
            </w:r>
          </w:p>
        </w:tc>
        <w:tc>
          <w:tcPr>
            <w:tcW w:w="1559" w:type="dxa"/>
          </w:tcPr>
          <w:p w:rsidR="00523FCA" w:rsidRPr="00024DEF" w:rsidRDefault="00523FCA" w:rsidP="00084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525" w:type="dxa"/>
          </w:tcPr>
          <w:p w:rsidR="00523FCA" w:rsidRPr="00024DEF" w:rsidRDefault="00523FCA" w:rsidP="0002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17:32:56</w:t>
            </w:r>
          </w:p>
        </w:tc>
      </w:tr>
    </w:tbl>
    <w:p w:rsidR="00E67BDE" w:rsidRDefault="00E67BDE" w:rsidP="00624665">
      <w:pPr>
        <w:ind w:right="4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2D17" w:rsidRPr="003A5B6B" w:rsidRDefault="00622D17" w:rsidP="00624665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A5B6B">
        <w:rPr>
          <w:rFonts w:ascii="Times New Roman" w:hAnsi="Times New Roman" w:cs="Times New Roman"/>
          <w:sz w:val="24"/>
          <w:szCs w:val="24"/>
          <w:lang w:val="ro-RO"/>
        </w:rPr>
        <w:t>IMPORT</w:t>
      </w:r>
      <w:r w:rsidR="0008488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NT: Primăriile care au </w:t>
      </w:r>
      <w:r w:rsidR="00084884">
        <w:rPr>
          <w:rFonts w:ascii="Times New Roman" w:hAnsi="Times New Roman" w:cs="Times New Roman"/>
          <w:sz w:val="24"/>
          <w:szCs w:val="24"/>
          <w:lang w:val="ro-RO"/>
        </w:rPr>
        <w:t xml:space="preserve">depus proiectele tehnice și au 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transferat contribuția, dar nu se regăsesc în lista câștigătorilor, urmează să </w:t>
      </w:r>
      <w:r w:rsidR="00084884">
        <w:rPr>
          <w:rFonts w:ascii="Times New Roman" w:hAnsi="Times New Roman" w:cs="Times New Roman"/>
          <w:sz w:val="24"/>
          <w:szCs w:val="24"/>
          <w:lang w:val="ro-RO"/>
        </w:rPr>
        <w:t xml:space="preserve">se prezinte la 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FISM </w:t>
      </w:r>
      <w:r w:rsidR="00084884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 solicitare</w:t>
      </w:r>
      <w:r w:rsidR="00084884">
        <w:rPr>
          <w:rFonts w:ascii="Times New Roman" w:hAnsi="Times New Roman" w:cs="Times New Roman"/>
          <w:sz w:val="24"/>
          <w:szCs w:val="24"/>
          <w:lang w:val="ro-RO"/>
        </w:rPr>
        <w:t>a de rambursare a contribuției, ștampilată și semnată.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 Modelul solicitării îl găsiți </w:t>
      </w:r>
      <w:hyperlink r:id="rId5" w:history="1">
        <w:r w:rsidR="00FE085E"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mai</w:t>
        </w:r>
      </w:hyperlink>
      <w:r w:rsidR="00FE085E">
        <w:t xml:space="preserve"> jos</w:t>
      </w:r>
      <w:r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624665" w:rsidRDefault="00084884" w:rsidP="00084884">
      <w:pPr>
        <w:pStyle w:val="a4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val="ro-RO"/>
        </w:rPr>
      </w:pPr>
      <w:r>
        <w:rPr>
          <w:lang w:val="ro-RO"/>
        </w:rPr>
        <w:t>La prezentarea solicitării de rambursare a contribuției vor fi returnate proiectele tehnice.</w:t>
      </w:r>
    </w:p>
    <w:p w:rsidR="00084884" w:rsidRPr="003A5B6B" w:rsidRDefault="00084884" w:rsidP="00084884">
      <w:pPr>
        <w:pStyle w:val="a4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val="ro-RO"/>
        </w:rPr>
      </w:pPr>
      <w:r>
        <w:rPr>
          <w:lang w:val="ro-RO"/>
        </w:rPr>
        <w:t>Primăriile care au depus doar proiectul tehnic sunt invitate la sediul FISM pentru a le ridica în baza cererii</w:t>
      </w:r>
      <w:r w:rsidR="00E529C7">
        <w:rPr>
          <w:lang w:val="ro-RO"/>
        </w:rPr>
        <w:t xml:space="preserve">. </w:t>
      </w:r>
      <w:r w:rsidR="00E529C7" w:rsidRPr="00E529C7">
        <w:rPr>
          <w:lang w:val="ro-RO"/>
        </w:rPr>
        <w:t xml:space="preserve">Modelul solicitării îl găsiți </w:t>
      </w:r>
      <w:hyperlink r:id="rId6" w:history="1">
        <w:r w:rsidR="00FE085E">
          <w:rPr>
            <w:rStyle w:val="a3"/>
            <w:lang w:val="ro-RO"/>
          </w:rPr>
          <w:t>mai jos</w:t>
        </w:r>
        <w:r w:rsidR="00E529C7" w:rsidRPr="009D434B">
          <w:rPr>
            <w:rStyle w:val="a3"/>
            <w:lang w:val="ro-RO"/>
          </w:rPr>
          <w:t>:</w:t>
        </w:r>
      </w:hyperlink>
    </w:p>
    <w:sectPr w:rsidR="00084884" w:rsidRPr="003A5B6B" w:rsidSect="00C6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643"/>
    <w:multiLevelType w:val="hybridMultilevel"/>
    <w:tmpl w:val="453ED2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362531"/>
    <w:multiLevelType w:val="hybridMultilevel"/>
    <w:tmpl w:val="453ED29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48C917F6"/>
    <w:multiLevelType w:val="hybridMultilevel"/>
    <w:tmpl w:val="50400DA2"/>
    <w:lvl w:ilvl="0" w:tplc="42A2A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E57B2E"/>
    <w:multiLevelType w:val="hybridMultilevel"/>
    <w:tmpl w:val="7800134A"/>
    <w:lvl w:ilvl="0" w:tplc="094C014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9CA36FF"/>
    <w:multiLevelType w:val="hybridMultilevel"/>
    <w:tmpl w:val="8F54F594"/>
    <w:lvl w:ilvl="0" w:tplc="6A12A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3B40290"/>
    <w:multiLevelType w:val="hybridMultilevel"/>
    <w:tmpl w:val="8F54F594"/>
    <w:lvl w:ilvl="0" w:tplc="6A12A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5AA4CFC"/>
    <w:multiLevelType w:val="hybridMultilevel"/>
    <w:tmpl w:val="8F54F594"/>
    <w:lvl w:ilvl="0" w:tplc="6A12A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defaultTabStop w:val="708"/>
  <w:characterSpacingControl w:val="doNotCompress"/>
  <w:compat>
    <w:useFELayout/>
  </w:compat>
  <w:rsids>
    <w:rsidRoot w:val="004C5BE7"/>
    <w:rsid w:val="00024DEF"/>
    <w:rsid w:val="00084884"/>
    <w:rsid w:val="003A5B6B"/>
    <w:rsid w:val="0041794B"/>
    <w:rsid w:val="0046281C"/>
    <w:rsid w:val="004C5BE7"/>
    <w:rsid w:val="004E2AE3"/>
    <w:rsid w:val="00523FCA"/>
    <w:rsid w:val="00622D17"/>
    <w:rsid w:val="00624665"/>
    <w:rsid w:val="007C1CBA"/>
    <w:rsid w:val="009D434B"/>
    <w:rsid w:val="00B96791"/>
    <w:rsid w:val="00C24905"/>
    <w:rsid w:val="00C669CC"/>
    <w:rsid w:val="00E529C7"/>
    <w:rsid w:val="00E67BDE"/>
    <w:rsid w:val="00E85E1A"/>
    <w:rsid w:val="00EE4C59"/>
    <w:rsid w:val="00FE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E1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8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E1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8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erere%20rambursarea%20doc%20tehnice.docx" TargetMode="External"/><Relationship Id="rId5" Type="http://schemas.openxmlformats.org/officeDocument/2006/relationships/hyperlink" Target="Cerere%20rambursarea%20CC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LefterM</dc:creator>
  <cp:lastModifiedBy>CiolacuI</cp:lastModifiedBy>
  <cp:revision>10</cp:revision>
  <dcterms:created xsi:type="dcterms:W3CDTF">2018-06-22T08:43:00Z</dcterms:created>
  <dcterms:modified xsi:type="dcterms:W3CDTF">2018-06-22T15:05:00Z</dcterms:modified>
</cp:coreProperties>
</file>